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5" w:rsidRDefault="00106458">
      <w:pPr>
        <w:rPr>
          <w:b/>
          <w:sz w:val="32"/>
          <w:u w:val="single"/>
        </w:rPr>
      </w:pPr>
      <w:r w:rsidRPr="00106458">
        <w:rPr>
          <w:b/>
          <w:sz w:val="32"/>
          <w:u w:val="single"/>
        </w:rPr>
        <w:t xml:space="preserve">Hovedretninger i jødedommen </w:t>
      </w:r>
    </w:p>
    <w:tbl>
      <w:tblPr>
        <w:tblStyle w:val="TableGrid"/>
        <w:tblW w:w="0" w:type="auto"/>
        <w:tblLook w:val="04A0"/>
      </w:tblPr>
      <w:tblGrid>
        <w:gridCol w:w="1951"/>
        <w:gridCol w:w="7261"/>
      </w:tblGrid>
      <w:tr w:rsidR="00106458" w:rsidRPr="00106458" w:rsidTr="00196766">
        <w:tc>
          <w:tcPr>
            <w:tcW w:w="1951" w:type="dxa"/>
          </w:tcPr>
          <w:p w:rsidR="00106458" w:rsidRPr="00196766" w:rsidRDefault="00106458">
            <w:pPr>
              <w:rPr>
                <w:b/>
                <w:sz w:val="24"/>
              </w:rPr>
            </w:pPr>
            <w:r w:rsidRPr="00196766">
              <w:rPr>
                <w:b/>
                <w:sz w:val="24"/>
              </w:rPr>
              <w:t xml:space="preserve">Den ortodokse </w:t>
            </w:r>
            <w:r w:rsidR="005A1597">
              <w:rPr>
                <w:b/>
                <w:sz w:val="24"/>
              </w:rPr>
              <w:t xml:space="preserve">(rettroende) </w:t>
            </w:r>
            <w:r w:rsidRPr="00196766">
              <w:rPr>
                <w:b/>
                <w:sz w:val="24"/>
              </w:rPr>
              <w:t>jødedommen</w:t>
            </w:r>
          </w:p>
        </w:tc>
        <w:tc>
          <w:tcPr>
            <w:tcW w:w="7261" w:type="dxa"/>
          </w:tcPr>
          <w:p w:rsidR="00106458" w:rsidRDefault="00106458" w:rsidP="0010645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Oppsto i Tyskland på 1800-tallet</w:t>
            </w:r>
          </w:p>
          <w:p w:rsidR="00106458" w:rsidRDefault="00106458" w:rsidP="0010645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Regner bare barn med jødisk mor som jøder. De som konverterer til jødedommen, må gjøre det hos en ortodoks rabinner.</w:t>
            </w:r>
          </w:p>
          <w:p w:rsidR="00106458" w:rsidRPr="00106458" w:rsidRDefault="00106458" w:rsidP="0010645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 bruker Siddur</w:t>
            </w:r>
            <w:r w:rsidR="00196766">
              <w:rPr>
                <w:sz w:val="24"/>
              </w:rPr>
              <w:t xml:space="preserve"> (bønneboka)</w:t>
            </w:r>
          </w:p>
        </w:tc>
      </w:tr>
      <w:tr w:rsidR="00106458" w:rsidRPr="00106458" w:rsidTr="00196766">
        <w:tc>
          <w:tcPr>
            <w:tcW w:w="1951" w:type="dxa"/>
          </w:tcPr>
          <w:p w:rsidR="00106458" w:rsidRPr="00196766" w:rsidRDefault="00196766">
            <w:pPr>
              <w:rPr>
                <w:b/>
                <w:sz w:val="24"/>
              </w:rPr>
            </w:pPr>
            <w:r w:rsidRPr="00196766">
              <w:rPr>
                <w:b/>
                <w:sz w:val="24"/>
              </w:rPr>
              <w:t>De ultraortodokse</w:t>
            </w:r>
          </w:p>
        </w:tc>
        <w:tc>
          <w:tcPr>
            <w:tcW w:w="7261" w:type="dxa"/>
          </w:tcPr>
          <w:p w:rsidR="00106458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 godrar ikke at medlemmene skal kunne ta en vandlig utdanning ha ha vanlig sivile yrker</w:t>
            </w:r>
          </w:p>
          <w:p w:rsid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Vie sitt liv til studier av Toraen – andre yrker kommer etterpå</w:t>
            </w:r>
          </w:p>
          <w:p w:rsid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Deltar ikke i militærtjenesten</w:t>
            </w:r>
          </w:p>
          <w:p w:rsidR="00196766" w:rsidRP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Vil ha religiøst lov som landets lov</w:t>
            </w:r>
          </w:p>
        </w:tc>
      </w:tr>
      <w:tr w:rsidR="00106458" w:rsidRPr="00106458" w:rsidTr="00196766">
        <w:tc>
          <w:tcPr>
            <w:tcW w:w="1951" w:type="dxa"/>
          </w:tcPr>
          <w:p w:rsidR="00106458" w:rsidRPr="00196766" w:rsidRDefault="00196766">
            <w:pPr>
              <w:rPr>
                <w:b/>
                <w:sz w:val="24"/>
              </w:rPr>
            </w:pPr>
            <w:r w:rsidRPr="00196766">
              <w:rPr>
                <w:b/>
                <w:sz w:val="24"/>
              </w:rPr>
              <w:t>Reformjødedom</w:t>
            </w:r>
          </w:p>
        </w:tc>
        <w:tc>
          <w:tcPr>
            <w:tcW w:w="7261" w:type="dxa"/>
          </w:tcPr>
          <w:p w:rsidR="00106458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Å endre eller nyordne</w:t>
            </w:r>
          </w:p>
          <w:p w:rsid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Retningen godtar at det er nok at barnet har en jødisk far hvis barnet oppdras i den jødiske tro. </w:t>
            </w:r>
          </w:p>
          <w:p w:rsid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Mener at den skriftlige Tora ikke er en åpenbaring, men er skrevet av mennesker etter inspirasjon av Gud.</w:t>
            </w:r>
          </w:p>
          <w:p w:rsid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Mener at Talmund må tolke på nytt i vår tid</w:t>
            </w:r>
          </w:p>
          <w:p w:rsidR="00196766" w:rsidRPr="00196766" w:rsidRDefault="00196766" w:rsidP="001967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Forskjell i gudstjeneste fra de ortodokse </w:t>
            </w:r>
          </w:p>
        </w:tc>
      </w:tr>
      <w:tr w:rsidR="00106458" w:rsidRPr="00106458" w:rsidTr="00196766">
        <w:tc>
          <w:tcPr>
            <w:tcW w:w="1951" w:type="dxa"/>
          </w:tcPr>
          <w:p w:rsidR="00106458" w:rsidRPr="00681A07" w:rsidRDefault="00681A07">
            <w:pPr>
              <w:rPr>
                <w:b/>
                <w:sz w:val="24"/>
              </w:rPr>
            </w:pPr>
            <w:r w:rsidRPr="00681A07">
              <w:rPr>
                <w:b/>
                <w:sz w:val="24"/>
              </w:rPr>
              <w:t>Konservativ jødedom</w:t>
            </w:r>
          </w:p>
        </w:tc>
        <w:tc>
          <w:tcPr>
            <w:tcW w:w="7261" w:type="dxa"/>
          </w:tcPr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Reaksjon på reformjødedommen</w:t>
            </w:r>
          </w:p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Konservativ – ønske om å bevare</w:t>
            </w:r>
          </w:p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Mellom ortodoks og reformert jødedom.</w:t>
            </w:r>
          </w:p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Det er vanlig at barn av ikke-jødisk mor og jødisk far må konvertere for å kalles jødisk</w:t>
            </w:r>
          </w:p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Mener at Tora er Guds ord, men at den ikke er åpenbart til Moses, men skrevet av mennesker.</w:t>
            </w:r>
          </w:p>
          <w:p w:rsid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Gudstjenesten nesten lik den ortodokse – på hebraisk</w:t>
            </w:r>
          </w:p>
          <w:p w:rsidR="00681A07" w:rsidRPr="00681A07" w:rsidRDefault="00681A07" w:rsidP="00681A0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Overholder også sabbaten.</w:t>
            </w:r>
          </w:p>
        </w:tc>
      </w:tr>
    </w:tbl>
    <w:p w:rsidR="00106458" w:rsidRPr="00106458" w:rsidRDefault="00106458">
      <w:pPr>
        <w:rPr>
          <w:sz w:val="32"/>
        </w:rPr>
      </w:pPr>
    </w:p>
    <w:sectPr w:rsidR="00106458" w:rsidRPr="00106458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74DC"/>
    <w:multiLevelType w:val="hybridMultilevel"/>
    <w:tmpl w:val="44DC158E"/>
    <w:lvl w:ilvl="0" w:tplc="4BF6A082">
      <w:start w:val="19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06458"/>
    <w:rsid w:val="00106458"/>
    <w:rsid w:val="00196766"/>
    <w:rsid w:val="005A1597"/>
    <w:rsid w:val="005E04E8"/>
    <w:rsid w:val="00681A07"/>
    <w:rsid w:val="00C1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4</cp:revision>
  <dcterms:created xsi:type="dcterms:W3CDTF">2013-12-24T12:36:00Z</dcterms:created>
  <dcterms:modified xsi:type="dcterms:W3CDTF">2013-12-24T13:03:00Z</dcterms:modified>
</cp:coreProperties>
</file>